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8"/>
          <w:szCs w:val="28"/>
          <w:u w:val="single"/>
        </w:rPr>
      </w:pPr>
      <w:r>
        <w:rPr>
          <w:b/>
          <w:sz w:val="28"/>
          <w:szCs w:val="28"/>
          <w:u w:val="single"/>
        </w:rPr>
      </w:r>
    </w:p>
    <w:p>
      <w:pPr>
        <w:pStyle w:val="Normal"/>
        <w:jc w:val="center"/>
        <w:rPr>
          <w:b/>
          <w:sz w:val="28"/>
          <w:szCs w:val="28"/>
          <w:u w:val="single"/>
        </w:rPr>
      </w:pPr>
      <w:r>
        <w:rPr>
          <w:b/>
          <w:sz w:val="28"/>
          <w:szCs w:val="28"/>
          <w:u w:val="single"/>
        </w:rPr>
      </w:r>
    </w:p>
    <w:p>
      <w:pPr>
        <w:pStyle w:val="Normal"/>
        <w:jc w:val="center"/>
        <w:rPr>
          <w:b/>
          <w:sz w:val="28"/>
          <w:szCs w:val="28"/>
          <w:u w:val="single"/>
        </w:rPr>
      </w:pPr>
      <w:r>
        <w:rPr>
          <w:b/>
          <w:sz w:val="28"/>
          <w:szCs w:val="28"/>
          <w:u w:val="single"/>
        </w:rPr>
      </w:r>
    </w:p>
    <w:p>
      <w:pPr>
        <w:pStyle w:val="Normal"/>
        <w:jc w:val="center"/>
        <w:rPr>
          <w:b/>
          <w:sz w:val="28"/>
          <w:szCs w:val="28"/>
          <w:u w:val="single"/>
        </w:rPr>
      </w:pPr>
      <w:r>
        <w:rPr>
          <w:b/>
          <w:sz w:val="28"/>
          <w:szCs w:val="28"/>
          <w:u w:val="single"/>
        </w:rPr>
      </w:r>
    </w:p>
    <w:p>
      <w:pPr>
        <w:pStyle w:val="Normal"/>
        <w:jc w:val="center"/>
        <w:rPr>
          <w:b/>
          <w:sz w:val="28"/>
          <w:szCs w:val="28"/>
          <w:u w:val="single"/>
          <w:lang w:val="en-US"/>
        </w:rPr>
      </w:pPr>
      <w:r>
        <w:rPr>
          <w:b/>
          <w:sz w:val="28"/>
          <w:szCs w:val="28"/>
          <w:u w:val="single"/>
        </w:rPr>
        <w:t>СЕКТОР ПО ФИЗИОТЕРАПИЯ И РЕХАБИЛИТАЦИЯ</w:t>
      </w:r>
    </w:p>
    <w:p>
      <w:pPr>
        <w:pStyle w:val="Normal"/>
        <w:jc w:val="center"/>
        <w:rPr>
          <w:b/>
          <w:sz w:val="28"/>
          <w:szCs w:val="28"/>
          <w:u w:val="single"/>
          <w:lang w:val="en-US"/>
        </w:rPr>
      </w:pPr>
      <w:r>
        <w:rPr>
          <w:b/>
          <w:sz w:val="28"/>
          <w:szCs w:val="28"/>
          <w:u w:val="single"/>
          <w:lang w:val="en-US"/>
        </w:rPr>
      </w:r>
    </w:p>
    <w:p>
      <w:pPr>
        <w:pStyle w:val="Normal"/>
        <w:jc w:val="center"/>
        <w:rPr>
          <w:b/>
          <w:sz w:val="28"/>
          <w:szCs w:val="28"/>
          <w:u w:val="single"/>
        </w:rPr>
      </w:pPr>
      <w:r>
        <w:rPr>
          <w:b/>
          <w:sz w:val="28"/>
          <w:szCs w:val="28"/>
          <w:u w:val="single"/>
        </w:rPr>
      </w:r>
    </w:p>
    <w:p>
      <w:pPr>
        <w:pStyle w:val="Normal"/>
        <w:jc w:val="center"/>
        <w:rPr>
          <w:b/>
          <w:sz w:val="28"/>
          <w:szCs w:val="28"/>
          <w:u w:val="single"/>
        </w:rPr>
      </w:pPr>
      <w:r>
        <w:rPr>
          <w:b/>
          <w:sz w:val="28"/>
          <w:szCs w:val="28"/>
          <w:u w:val="single"/>
        </w:rPr>
        <w:t>ФРАКТУРИ</w:t>
      </w:r>
    </w:p>
    <w:p>
      <w:pPr>
        <w:pStyle w:val="Normal"/>
        <w:rPr>
          <w:b/>
          <w:sz w:val="28"/>
          <w:szCs w:val="28"/>
          <w:u w:val="single"/>
        </w:rPr>
      </w:pPr>
      <w:r>
        <w:rPr>
          <w:b/>
          <w:sz w:val="28"/>
          <w:szCs w:val="28"/>
          <w:u w:val="single"/>
        </w:rPr>
      </w:r>
    </w:p>
    <w:p>
      <w:pPr>
        <w:pStyle w:val="Normal"/>
        <w:rPr>
          <w:sz w:val="28"/>
          <w:szCs w:val="28"/>
        </w:rPr>
      </w:pPr>
      <w:r>
        <w:rPr>
          <w:sz w:val="28"/>
          <w:szCs w:val="28"/>
        </w:rPr>
      </w:r>
    </w:p>
    <w:p>
      <w:pPr>
        <w:pStyle w:val="Normal"/>
        <w:ind w:firstLine="708"/>
        <w:rPr/>
      </w:pPr>
      <w:r>
        <w:rPr>
          <w:b/>
          <w:sz w:val="28"/>
          <w:szCs w:val="28"/>
        </w:rPr>
        <w:t>Определение</w:t>
      </w:r>
      <w:r>
        <w:rPr>
          <w:sz w:val="28"/>
          <w:szCs w:val="28"/>
        </w:rPr>
        <w:t>: Фрактурата е травматично или паталогично, закрито или открито, непълно или пълно нарушаване целостта на костта, съпроводено със силно изразени местни признаци на асептично възпаление, хематоми, деформации или скъсяване от разместване на фрагментите, крепитации при движение и патологична подвижност.</w:t>
      </w:r>
    </w:p>
    <w:p>
      <w:pPr>
        <w:pStyle w:val="Normal"/>
        <w:ind w:firstLine="708"/>
        <w:rPr/>
      </w:pPr>
      <w:r>
        <w:rPr>
          <w:b/>
          <w:sz w:val="28"/>
          <w:szCs w:val="28"/>
        </w:rPr>
        <w:t>Патология:</w:t>
      </w:r>
      <w:r>
        <w:rPr>
          <w:sz w:val="28"/>
          <w:szCs w:val="28"/>
        </w:rPr>
        <w:t xml:space="preserve"> Репаративните процеси минават през четири стадия.</w:t>
      </w:r>
    </w:p>
    <w:p>
      <w:pPr>
        <w:pStyle w:val="Normal"/>
        <w:rPr>
          <w:sz w:val="28"/>
          <w:szCs w:val="28"/>
        </w:rPr>
      </w:pPr>
      <w:r>
        <w:rPr>
          <w:sz w:val="28"/>
          <w:szCs w:val="28"/>
        </w:rPr>
        <w:t>Първия стадий съвпада с алтернативно-ексудативните процеси и продължава до края на първата седмица.</w:t>
      </w:r>
    </w:p>
    <w:p>
      <w:pPr>
        <w:pStyle w:val="Normal"/>
        <w:rPr>
          <w:sz w:val="28"/>
          <w:szCs w:val="28"/>
        </w:rPr>
      </w:pPr>
      <w:r>
        <w:rPr>
          <w:sz w:val="28"/>
          <w:szCs w:val="28"/>
        </w:rPr>
        <w:t>Вторият стадий се характеризира с пролиферативни процеси и калусообразуване с три фази / фаза на провизорен, съединителнотъканен и хрущялен калус/, който започват от края на първата седмица и завършват до края на третата седмица.</w:t>
      </w:r>
    </w:p>
    <w:p>
      <w:pPr>
        <w:pStyle w:val="Normal"/>
        <w:rPr/>
      </w:pPr>
      <w:r>
        <w:rPr>
          <w:sz w:val="28"/>
          <w:szCs w:val="28"/>
        </w:rPr>
        <w:t>През третия  стадий се оформя грубовлакнест калус с усилено изграждане на съдове и минерализация.</w:t>
      </w:r>
    </w:p>
    <w:p>
      <w:pPr>
        <w:pStyle w:val="Normal"/>
        <w:rPr>
          <w:sz w:val="28"/>
          <w:szCs w:val="28"/>
        </w:rPr>
      </w:pPr>
      <w:r>
        <w:rPr>
          <w:sz w:val="28"/>
          <w:szCs w:val="28"/>
        </w:rPr>
        <w:t>През четвъртия стадий костта се ремодилира /ламеларно, остеогенно структориране/.</w:t>
      </w:r>
    </w:p>
    <w:p>
      <w:pPr>
        <w:pStyle w:val="Normal"/>
        <w:ind w:firstLine="708"/>
        <w:rPr>
          <w:b/>
          <w:sz w:val="28"/>
          <w:szCs w:val="28"/>
        </w:rPr>
      </w:pPr>
      <w:r>
        <w:rPr>
          <w:b/>
          <w:sz w:val="28"/>
          <w:szCs w:val="28"/>
        </w:rPr>
        <w:t>Усложнения:</w:t>
      </w:r>
    </w:p>
    <w:p>
      <w:pPr>
        <w:pStyle w:val="Normal"/>
        <w:ind w:firstLine="708"/>
        <w:rPr/>
      </w:pPr>
      <w:r>
        <w:rPr>
          <w:b/>
          <w:sz w:val="28"/>
          <w:szCs w:val="28"/>
        </w:rPr>
        <w:t>Ранните усложнения</w:t>
      </w:r>
      <w:r>
        <w:rPr>
          <w:sz w:val="28"/>
          <w:szCs w:val="28"/>
        </w:rPr>
        <w:t xml:space="preserve"> са от съдово естество /руптура на големи кръвоносни съдове с тежки вътрешни или външни кръвоизливи/, от неврогенно естество /лезии на нерви/, фрактури-луксации и значителни увреждания на мекотъканни структури /мускули, лигаменти, инсерции, сухожилия/.</w:t>
      </w:r>
    </w:p>
    <w:p>
      <w:pPr>
        <w:pStyle w:val="Normal"/>
        <w:rPr>
          <w:sz w:val="28"/>
          <w:szCs w:val="28"/>
        </w:rPr>
      </w:pPr>
      <w:r>
        <w:rPr>
          <w:sz w:val="28"/>
          <w:szCs w:val="28"/>
        </w:rPr>
        <w:t>Късните усложнения са забавено срастване, несрастване, псевдоартоза, компресивна невропатия от ебурнеиран калус, алгодистрофични прояви, аневризми, тромбози, артерио-венозни фистули, контрактури, ектопични калцификации или осификации.</w:t>
      </w:r>
    </w:p>
    <w:p>
      <w:pPr>
        <w:pStyle w:val="Normal"/>
        <w:rPr>
          <w:sz w:val="28"/>
          <w:szCs w:val="28"/>
        </w:rPr>
      </w:pPr>
      <w:r>
        <w:rPr>
          <w:sz w:val="28"/>
          <w:szCs w:val="28"/>
        </w:rPr>
        <w:t>Ранните следоперативни усложнения са супорация, остит, кожна некроза, вторично разместване, а късните – остеомиелит, остеосинтезна фрактура, металоза, деформации и др.</w:t>
      </w:r>
    </w:p>
    <w:p>
      <w:pPr>
        <w:pStyle w:val="Normal"/>
        <w:rPr>
          <w:sz w:val="28"/>
          <w:szCs w:val="28"/>
        </w:rPr>
      </w:pPr>
      <w:r>
        <w:rPr>
          <w:sz w:val="28"/>
          <w:szCs w:val="28"/>
        </w:rPr>
        <w:t>В стадия на имибилизация, остеосинтеза или  директна екстензия целта е ранно функционално възстановяване и профилактика на усложненията от имобилизацията.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jc w:val="center"/>
        <w:rPr>
          <w:b/>
          <w:sz w:val="28"/>
          <w:szCs w:val="28"/>
        </w:rPr>
      </w:pPr>
      <w:r>
        <w:rPr>
          <w:b/>
          <w:sz w:val="28"/>
          <w:szCs w:val="28"/>
        </w:rPr>
        <w:t>Алгоритъм на лечение</w:t>
      </w:r>
    </w:p>
    <w:p>
      <w:pPr>
        <w:pStyle w:val="Normal"/>
        <w:jc w:val="center"/>
        <w:rPr>
          <w:b/>
          <w:sz w:val="28"/>
          <w:szCs w:val="28"/>
        </w:rPr>
      </w:pPr>
      <w:r>
        <w:rPr>
          <w:b/>
          <w:sz w:val="28"/>
          <w:szCs w:val="28"/>
        </w:rPr>
      </w:r>
    </w:p>
    <w:p>
      <w:pPr>
        <w:pStyle w:val="Normal"/>
        <w:rPr>
          <w:sz w:val="28"/>
          <w:szCs w:val="28"/>
        </w:rPr>
      </w:pPr>
      <w:r>
        <w:rPr>
          <w:sz w:val="28"/>
          <w:szCs w:val="28"/>
        </w:rPr>
        <w:t>Лечение: То е комплексно и може да се направи:</w:t>
      </w:r>
    </w:p>
    <w:p>
      <w:pPr>
        <w:pStyle w:val="Normal"/>
        <w:numPr>
          <w:ilvl w:val="0"/>
          <w:numId w:val="1"/>
        </w:numPr>
        <w:rPr>
          <w:sz w:val="28"/>
          <w:szCs w:val="28"/>
        </w:rPr>
      </w:pPr>
      <w:r>
        <w:rPr>
          <w:sz w:val="28"/>
          <w:szCs w:val="28"/>
        </w:rPr>
        <w:t xml:space="preserve">Общо облъчване или йонофореза – за повишаване на общия тонус, стимулиране на неспецифичната резистентност и остеогенезата е показано общо облъчване с УВЛ или обща йонофореза по Вермел с </w:t>
      </w:r>
      <w:r>
        <w:rPr>
          <w:sz w:val="28"/>
          <w:szCs w:val="28"/>
          <w:lang w:val="en-US"/>
        </w:rPr>
        <w:t>CaCl.</w:t>
      </w:r>
      <w:r>
        <w:rPr>
          <w:sz w:val="28"/>
          <w:szCs w:val="28"/>
        </w:rPr>
        <w:t xml:space="preserve"> При забавена консолидация калусообразуването може да бъде засилено чрез комбинирано парентерално приложение на </w:t>
      </w:r>
      <w:r>
        <w:rPr>
          <w:sz w:val="28"/>
          <w:szCs w:val="28"/>
          <w:lang w:val="en-US"/>
        </w:rPr>
        <w:t>CaCl</w:t>
      </w:r>
      <w:r>
        <w:rPr>
          <w:sz w:val="28"/>
          <w:szCs w:val="28"/>
        </w:rPr>
        <w:t xml:space="preserve"> с последваща йонофореза.</w:t>
      </w:r>
    </w:p>
    <w:p>
      <w:pPr>
        <w:pStyle w:val="Normal"/>
        <w:numPr>
          <w:ilvl w:val="0"/>
          <w:numId w:val="1"/>
        </w:numPr>
        <w:rPr>
          <w:sz w:val="28"/>
          <w:szCs w:val="28"/>
        </w:rPr>
      </w:pPr>
      <w:r>
        <w:rPr>
          <w:sz w:val="28"/>
          <w:szCs w:val="28"/>
        </w:rPr>
        <w:t xml:space="preserve">Електростимулация </w:t>
      </w:r>
    </w:p>
    <w:p>
      <w:pPr>
        <w:pStyle w:val="Normal"/>
        <w:numPr>
          <w:ilvl w:val="0"/>
          <w:numId w:val="1"/>
        </w:numPr>
        <w:rPr>
          <w:sz w:val="28"/>
          <w:szCs w:val="28"/>
        </w:rPr>
      </w:pPr>
      <w:r>
        <w:rPr>
          <w:sz w:val="28"/>
          <w:szCs w:val="28"/>
        </w:rPr>
        <w:t>Лечение с НЧМП</w:t>
      </w:r>
    </w:p>
    <w:p>
      <w:pPr>
        <w:pStyle w:val="Normal"/>
        <w:rPr>
          <w:sz w:val="28"/>
          <w:szCs w:val="28"/>
        </w:rPr>
      </w:pPr>
      <w:r>
        <w:rPr>
          <w:sz w:val="28"/>
          <w:szCs w:val="28"/>
        </w:rPr>
        <w:t>Симптоматичното лечение включва:</w:t>
      </w:r>
    </w:p>
    <w:p>
      <w:pPr>
        <w:pStyle w:val="Normal"/>
        <w:numPr>
          <w:ilvl w:val="0"/>
          <w:numId w:val="2"/>
        </w:numPr>
        <w:rPr>
          <w:sz w:val="28"/>
          <w:szCs w:val="28"/>
        </w:rPr>
      </w:pPr>
      <w:r>
        <w:rPr>
          <w:sz w:val="28"/>
          <w:szCs w:val="28"/>
        </w:rPr>
        <w:t>Електроаналгезия – при липса на значителни хематоми се прилага електроаналгезия с НЧТ или СЧТ. Сегментарните и рефлекторните методики на обезболяващите токове преодоляват ограниченията както по отношение на метална остеосинтеза, така и при наличието на хематоми.</w:t>
      </w:r>
    </w:p>
    <w:p>
      <w:pPr>
        <w:pStyle w:val="Normal"/>
        <w:numPr>
          <w:ilvl w:val="0"/>
          <w:numId w:val="2"/>
        </w:numPr>
        <w:rPr>
          <w:sz w:val="28"/>
          <w:szCs w:val="28"/>
        </w:rPr>
      </w:pPr>
      <w:r>
        <w:rPr>
          <w:sz w:val="28"/>
          <w:szCs w:val="28"/>
        </w:rPr>
        <w:t>Еритеми – показани са алтернативно еритеми с УВЛ сегментарно или върху симетричния здрав крайник</w:t>
      </w:r>
    </w:p>
    <w:p>
      <w:pPr>
        <w:pStyle w:val="Normal"/>
        <w:numPr>
          <w:ilvl w:val="0"/>
          <w:numId w:val="2"/>
        </w:numPr>
        <w:rPr>
          <w:sz w:val="28"/>
          <w:szCs w:val="28"/>
        </w:rPr>
      </w:pPr>
      <w:r>
        <w:rPr>
          <w:sz w:val="28"/>
          <w:szCs w:val="28"/>
        </w:rPr>
        <w:t xml:space="preserve">Кинезитерапия </w:t>
      </w:r>
    </w:p>
    <w:p>
      <w:pPr>
        <w:pStyle w:val="Normal"/>
        <w:numPr>
          <w:ilvl w:val="0"/>
          <w:numId w:val="2"/>
        </w:numPr>
        <w:rPr>
          <w:sz w:val="28"/>
          <w:szCs w:val="28"/>
        </w:rPr>
      </w:pPr>
      <w:r>
        <w:rPr>
          <w:sz w:val="28"/>
          <w:szCs w:val="28"/>
        </w:rPr>
        <w:t>Електростимулации – при нервни лезии се започват електростимулации възможно най-рано / още в първите 24 часа/ с НЧТ с регулируеми параметри, в зависимост от данните на електродиагностиката</w:t>
      </w:r>
    </w:p>
    <w:p>
      <w:pPr>
        <w:pStyle w:val="Normal"/>
        <w:rPr>
          <w:sz w:val="28"/>
          <w:szCs w:val="28"/>
        </w:rPr>
      </w:pPr>
      <w:r>
        <w:rPr>
          <w:sz w:val="28"/>
          <w:szCs w:val="28"/>
        </w:rPr>
        <w:t>Примерни комплекси:</w:t>
      </w:r>
    </w:p>
    <w:p>
      <w:pPr>
        <w:pStyle w:val="Normal"/>
        <w:numPr>
          <w:ilvl w:val="0"/>
          <w:numId w:val="3"/>
        </w:numPr>
        <w:rPr>
          <w:sz w:val="28"/>
          <w:szCs w:val="28"/>
        </w:rPr>
      </w:pPr>
      <w:r>
        <w:rPr>
          <w:sz w:val="28"/>
          <w:szCs w:val="28"/>
        </w:rPr>
        <w:t>СЧТ и кинезитерапия</w:t>
      </w:r>
    </w:p>
    <w:p>
      <w:pPr>
        <w:pStyle w:val="Normal"/>
        <w:numPr>
          <w:ilvl w:val="0"/>
          <w:numId w:val="3"/>
        </w:numPr>
        <w:rPr>
          <w:sz w:val="28"/>
          <w:szCs w:val="28"/>
        </w:rPr>
      </w:pPr>
      <w:r>
        <w:rPr>
          <w:sz w:val="28"/>
          <w:szCs w:val="28"/>
        </w:rPr>
        <w:t>Общо облъчване с УВЛ и кинезитерепия</w:t>
      </w:r>
    </w:p>
    <w:p>
      <w:pPr>
        <w:pStyle w:val="Normal"/>
        <w:rPr>
          <w:sz w:val="28"/>
          <w:szCs w:val="28"/>
        </w:rPr>
      </w:pPr>
      <w:r>
        <w:rPr>
          <w:sz w:val="28"/>
          <w:szCs w:val="28"/>
        </w:rPr>
        <w:t xml:space="preserve"> </w:t>
      </w:r>
      <w:r>
        <w:rPr>
          <w:sz w:val="28"/>
          <w:szCs w:val="28"/>
        </w:rPr>
        <w:tab/>
        <w:t>Лечение след сваляне на имобилизацията продължава кинезитерапията и освен описаните физикални фактори могат да се използват ИТ, УЗ сегментарно, НЧМП.</w:t>
      </w:r>
    </w:p>
    <w:p>
      <w:pPr>
        <w:pStyle w:val="Normal"/>
        <w:rPr>
          <w:sz w:val="28"/>
          <w:szCs w:val="28"/>
        </w:rPr>
      </w:pPr>
      <w:r>
        <w:rPr>
          <w:sz w:val="28"/>
          <w:szCs w:val="28"/>
        </w:rPr>
        <w:t>При персистиращ едем е показана комбинацията на СЧТ или НЧТ с лабилен вакуум масаж.</w:t>
      </w:r>
    </w:p>
    <w:p>
      <w:pPr>
        <w:pStyle w:val="Normal"/>
        <w:rPr>
          <w:sz w:val="28"/>
          <w:szCs w:val="28"/>
        </w:rPr>
      </w:pPr>
      <w:r>
        <w:rPr>
          <w:sz w:val="28"/>
          <w:szCs w:val="28"/>
        </w:rPr>
        <w:t xml:space="preserve">При нервни лезии се прилага йонофореза с нивалин, а при ставна ригидност с </w:t>
      </w:r>
      <w:r>
        <w:rPr>
          <w:sz w:val="28"/>
          <w:szCs w:val="28"/>
          <w:lang w:val="en-US"/>
        </w:rPr>
        <w:t>KJ.</w:t>
      </w:r>
    </w:p>
    <w:p>
      <w:pPr>
        <w:pStyle w:val="Normal"/>
        <w:rPr>
          <w:sz w:val="28"/>
          <w:szCs w:val="28"/>
        </w:rPr>
      </w:pPr>
      <w:r>
        <w:rPr>
          <w:sz w:val="28"/>
          <w:szCs w:val="28"/>
        </w:rPr>
        <w:t>Средствата на кинези терапията също се разширяват. Прилагат се упражнения за постепенно увеличаване и възстановяване обема на движение. За тази цел се предпочитат активни вместо пасивни кинезитерапевтични средства, поради риск от рефрактуриране. Пасивните движения за ставите с ригидитет се прилагат предимно в началния период. Извършват се бавно и нежно, задължително при пълна релаксация, до пълния възможен обем, във всички степени на свобода, без болка и без форсиране.</w:t>
      </w:r>
    </w:p>
    <w:p>
      <w:pPr>
        <w:pStyle w:val="Normal"/>
        <w:rPr>
          <w:sz w:val="28"/>
          <w:szCs w:val="28"/>
        </w:rPr>
      </w:pPr>
      <w:r>
        <w:rPr>
          <w:sz w:val="28"/>
          <w:szCs w:val="28"/>
        </w:rPr>
        <w:t>С подобрението постепенно се увеличават ъгловите градуси, което увеличение за различните степени на свобода е различно, като най-често следва капсулният модел на съответната  става. Могат да се прилагат също масаж и някой мекотъканни мануални техники.</w:t>
      </w:r>
    </w:p>
    <w:p>
      <w:pPr>
        <w:pStyle w:val="Normal"/>
        <w:rPr>
          <w:sz w:val="28"/>
          <w:szCs w:val="28"/>
        </w:rPr>
      </w:pPr>
      <w:r>
        <w:rPr>
          <w:sz w:val="28"/>
          <w:szCs w:val="28"/>
        </w:rPr>
        <w:t>В началните стадии масажът се прилага извъногнищно проксимално и сегментарно. Започва се с поглаждащи и оттичащи похвати. При добра поносимост с напредване на възстановяването масажът се приближава към центъра на огнището, преценката за което се определя от болката – тя не бива да се увеличава.</w:t>
      </w:r>
    </w:p>
    <w:p>
      <w:pPr>
        <w:pStyle w:val="Normal"/>
        <w:rPr>
          <w:sz w:val="28"/>
          <w:szCs w:val="28"/>
        </w:rPr>
      </w:pPr>
      <w:r>
        <w:rPr>
          <w:sz w:val="28"/>
          <w:szCs w:val="28"/>
        </w:rPr>
        <w:t>Абсолютно противопоказана за масаж е лакътната става и относително противопоказана е колянната става.</w:t>
      </w:r>
    </w:p>
    <w:p>
      <w:pPr>
        <w:pStyle w:val="Normal"/>
        <w:rPr>
          <w:sz w:val="28"/>
          <w:szCs w:val="28"/>
        </w:rPr>
      </w:pPr>
      <w:r>
        <w:rPr>
          <w:sz w:val="28"/>
          <w:szCs w:val="28"/>
        </w:rPr>
        <w:t>За скъсените мускули се прилага релаксиращ масаж и релаксиращи пасивно-активни движения, като ПИР.</w:t>
      </w:r>
    </w:p>
    <w:p>
      <w:pPr>
        <w:pStyle w:val="Normal"/>
        <w:rPr>
          <w:sz w:val="28"/>
          <w:szCs w:val="28"/>
        </w:rPr>
      </w:pPr>
      <w:r>
        <w:rPr>
          <w:sz w:val="28"/>
          <w:szCs w:val="28"/>
        </w:rPr>
        <w:t>За засилване на удължените мускули се прилага стимулиращ масаж и упражнения за засилване, в началото изометрични, а по късно в изокинетичен или изотоничен режим от изходни позиции, които  не създават риск от рефрактуриране. При възможност в началото кинезитерапията е под формата на суспенсионна терапия, след което се извършва срещу дозирано съпротивление в безболезнения сектор от обема на движение, а към края с уреди или на уреди.</w:t>
      </w:r>
    </w:p>
    <w:p>
      <w:pPr>
        <w:pStyle w:val="Normal"/>
        <w:rPr>
          <w:sz w:val="28"/>
          <w:szCs w:val="28"/>
        </w:rPr>
      </w:pPr>
      <w:r>
        <w:rPr>
          <w:sz w:val="28"/>
          <w:szCs w:val="28"/>
        </w:rPr>
        <w:t>При изразени мускулни хипотрофии също могат да се включат електростимулации с параметри за неденервирани мускули, най-добре със СЧТ или ИТ, ДД. Интензитета на тока трябва да превишава ексцитомоторния праг на удължените мускули, но без да предизвиква съконтракция на скъсените мускули.</w:t>
      </w:r>
    </w:p>
    <w:p>
      <w:pPr>
        <w:pStyle w:val="Normal"/>
        <w:rPr>
          <w:sz w:val="28"/>
          <w:szCs w:val="28"/>
        </w:rPr>
      </w:pPr>
      <w:r>
        <w:rPr>
          <w:sz w:val="28"/>
          <w:szCs w:val="28"/>
        </w:rPr>
      </w:r>
    </w:p>
    <w:p>
      <w:pPr>
        <w:pStyle w:val="Normal"/>
        <w:rPr>
          <w:sz w:val="28"/>
          <w:szCs w:val="28"/>
        </w:rPr>
      </w:pPr>
      <w:r>
        <w:rPr>
          <w:sz w:val="28"/>
          <w:szCs w:val="28"/>
        </w:rPr>
        <w:t>Примерни комплекси:</w:t>
      </w:r>
    </w:p>
    <w:p>
      <w:pPr>
        <w:pStyle w:val="Normal"/>
        <w:rPr>
          <w:sz w:val="28"/>
          <w:szCs w:val="28"/>
        </w:rPr>
      </w:pPr>
      <w:r>
        <w:rPr>
          <w:sz w:val="28"/>
          <w:szCs w:val="28"/>
        </w:rPr>
      </w:r>
    </w:p>
    <w:p>
      <w:pPr>
        <w:pStyle w:val="Normal"/>
        <w:numPr>
          <w:ilvl w:val="0"/>
          <w:numId w:val="4"/>
        </w:numPr>
        <w:rPr>
          <w:sz w:val="28"/>
          <w:szCs w:val="28"/>
        </w:rPr>
      </w:pPr>
      <w:r>
        <w:rPr>
          <w:sz w:val="28"/>
          <w:szCs w:val="28"/>
        </w:rPr>
        <w:t>СЧТ и кинезитерапия</w:t>
      </w:r>
    </w:p>
    <w:p>
      <w:pPr>
        <w:pStyle w:val="Normal"/>
        <w:numPr>
          <w:ilvl w:val="0"/>
          <w:numId w:val="4"/>
        </w:numPr>
        <w:rPr>
          <w:sz w:val="28"/>
          <w:szCs w:val="28"/>
        </w:rPr>
      </w:pPr>
      <w:r>
        <w:rPr>
          <w:sz w:val="28"/>
          <w:szCs w:val="28"/>
        </w:rPr>
        <w:t>УЗ и кинезитерапия</w:t>
      </w:r>
    </w:p>
    <w:p>
      <w:pPr>
        <w:pStyle w:val="Normal"/>
        <w:numPr>
          <w:ilvl w:val="0"/>
          <w:numId w:val="4"/>
        </w:numPr>
        <w:rPr>
          <w:sz w:val="28"/>
          <w:szCs w:val="28"/>
        </w:rPr>
      </w:pPr>
      <w:r>
        <w:rPr>
          <w:sz w:val="28"/>
          <w:szCs w:val="28"/>
        </w:rPr>
        <w:t>СЧТ, УЗ и кинезитерапия</w:t>
      </w:r>
    </w:p>
    <w:p>
      <w:pPr>
        <w:pStyle w:val="Normal"/>
        <w:numPr>
          <w:ilvl w:val="0"/>
          <w:numId w:val="4"/>
        </w:numPr>
        <w:rPr>
          <w:sz w:val="28"/>
          <w:szCs w:val="28"/>
        </w:rPr>
      </w:pPr>
      <w:r>
        <w:rPr>
          <w:sz w:val="28"/>
          <w:szCs w:val="28"/>
        </w:rPr>
        <w:t>НЧТ и кинезитерапия</w:t>
      </w:r>
    </w:p>
    <w:p>
      <w:pPr>
        <w:pStyle w:val="Normal"/>
        <w:rPr>
          <w:sz w:val="28"/>
          <w:szCs w:val="28"/>
        </w:rPr>
      </w:pPr>
      <w:r>
        <w:rPr>
          <w:sz w:val="28"/>
          <w:szCs w:val="28"/>
        </w:rPr>
      </w:r>
    </w:p>
    <w:p>
      <w:pPr>
        <w:pStyle w:val="Normal"/>
        <w:ind w:firstLine="360"/>
        <w:rPr>
          <w:sz w:val="28"/>
          <w:szCs w:val="28"/>
        </w:rPr>
      </w:pPr>
      <w:r>
        <w:rPr>
          <w:sz w:val="28"/>
          <w:szCs w:val="28"/>
        </w:rPr>
        <w:t>При напреднала костна консолидация усилията се насочват към възстановяване на обема на движение в ставите, корекция на мускулния дисбаланс, преодоляване на порочни и заместителни движения чрез обучение в правилен двигателен стереотип, обучение в ДЕЖ и правилно ходене, упражнения за координация и равновесие. По-широко се застъпват упражнения срещу съпротивление, суспенсионна и пулитерапия, упражнения с или на уреди, теренно лечение, игри и елементи от спорт.</w:t>
      </w:r>
    </w:p>
    <w:p>
      <w:pPr>
        <w:pStyle w:val="Normal"/>
        <w:rPr>
          <w:sz w:val="28"/>
          <w:szCs w:val="28"/>
        </w:rPr>
      </w:pPr>
      <w:r>
        <w:rPr>
          <w:sz w:val="28"/>
          <w:szCs w:val="28"/>
        </w:rPr>
        <w:t xml:space="preserve">При контрактури се прилага йонофореза с  </w:t>
      </w:r>
      <w:r>
        <w:rPr>
          <w:sz w:val="28"/>
          <w:szCs w:val="28"/>
          <w:lang w:val="en-US"/>
        </w:rPr>
        <w:t>KJ</w:t>
      </w:r>
      <w:r>
        <w:rPr>
          <w:sz w:val="28"/>
          <w:szCs w:val="28"/>
        </w:rPr>
        <w:t xml:space="preserve"> или хилаза, УЗ по лабилен метод.При миогенни контрактури е необходимо равномерно ендогенно термично обременяване на мускулната тъкан с олиготермична до атермична дозировка 15-20 минути.Друга алтернатива при наличие на начални миогенни контрактури е криокинетиката.</w:t>
      </w:r>
    </w:p>
    <w:p>
      <w:pPr>
        <w:pStyle w:val="Normal"/>
        <w:rPr>
          <w:sz w:val="28"/>
          <w:szCs w:val="28"/>
        </w:rPr>
      </w:pPr>
      <w:r>
        <w:rPr>
          <w:sz w:val="28"/>
          <w:szCs w:val="28"/>
        </w:rPr>
        <w:t>При артрогенни и фиброзни контрактурисе предпочита УВЧ с кондензаторни електроди, постоянен режим, олиготермична до термична дозировка. При по изразена вегетативна и трофо-невротична компонента средство на избор е УЗ по лабилния метод в импулсен режим.при тези контрактури се използва и хидротерапията под форма на подводен масаж и лечебни вани.</w:t>
      </w:r>
    </w:p>
    <w:p>
      <w:pPr>
        <w:pStyle w:val="Normal"/>
        <w:rPr>
          <w:sz w:val="28"/>
          <w:szCs w:val="28"/>
        </w:rPr>
      </w:pPr>
      <w:r>
        <w:rPr>
          <w:sz w:val="28"/>
          <w:szCs w:val="28"/>
        </w:rPr>
      </w:r>
    </w:p>
    <w:p>
      <w:pPr>
        <w:pStyle w:val="Normal"/>
        <w:rPr>
          <w:sz w:val="28"/>
          <w:szCs w:val="28"/>
        </w:rPr>
      </w:pPr>
      <w:r>
        <w:rPr>
          <w:sz w:val="28"/>
          <w:szCs w:val="28"/>
        </w:rPr>
      </w:r>
    </w:p>
    <w:sectPr>
      <w:headerReference w:type="default" r:id="rId2"/>
      <w:type w:val="nextPage"/>
      <w:pgSz w:w="11906" w:h="16838"/>
      <w:pgMar w:left="900" w:right="926" w:gutter="0" w:header="36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988" w:leader="none"/>
      </w:tabs>
      <w:rPr>
        <w:lang w:val="ru-RU" w:eastAsia="en-US"/>
      </w:rPr>
    </w:pPr>
    <w:r>
      <w:rPr>
        <w:lang w:val="ru-RU" w:eastAsia="en-US"/>
      </w:rPr>
      <mc:AlternateContent>
        <mc:Choice Requires="wps">
          <w:drawing>
            <wp:anchor behindDoc="1" distT="0" distB="0" distL="114935" distR="114935" simplePos="0" locked="0" layoutInCell="0" allowOverlap="1" relativeHeight="4">
              <wp:simplePos x="0" y="0"/>
              <wp:positionH relativeFrom="column">
                <wp:posOffset>0</wp:posOffset>
              </wp:positionH>
              <wp:positionV relativeFrom="paragraph">
                <wp:posOffset>96520</wp:posOffset>
              </wp:positionV>
              <wp:extent cx="6400800" cy="0"/>
              <wp:effectExtent l="0" t="19050" r="0" b="19050"/>
              <wp:wrapNone/>
              <wp:docPr id="1" name=""/>
              <a:graphic xmlns:a="http://schemas.openxmlformats.org/drawingml/2006/main">
                <a:graphicData uri="http://schemas.microsoft.com/office/word/2010/wordprocessingShape">
                  <wps:wsp>
                    <wps:cNvSpPr/>
                    <wps:spPr>
                      <a:xfrm>
                        <a:off x="0" y="0"/>
                        <a:ext cx="6400800" cy="0"/>
                      </a:xfrm>
                      <a:prstGeom prst="line">
                        <a:avLst/>
                      </a:prstGeom>
                      <a:ln w="38160">
                        <a:solidFill>
                          <a:srgbClr val="000000"/>
                        </a:solidFill>
                        <a:miter/>
                      </a:ln>
                    </wps:spPr>
                    <wps:style>
                      <a:lnRef idx="0"/>
                      <a:fillRef idx="0"/>
                      <a:effectRef idx="0"/>
                      <a:fontRef idx="minor"/>
                    </wps:style>
                    <wps:bodyPr/>
                  </wps:wsp>
                </a:graphicData>
              </a:graphic>
            </wp:anchor>
          </w:drawing>
        </mc:Choice>
        <mc:Fallback>
          <w:pict>
            <v:line id="shape_0" from="0pt,7.6pt" to="503.95pt,7.6pt" stroked="t" o:allowincell="f" style="position:absolute">
              <v:stroke color="black" weight="38160" joinstyle="miter" endcap="flat"/>
              <v:fill o:detectmouseclick="t" on="false"/>
              <w10:wrap type="none"/>
            </v:line>
          </w:pict>
        </mc:Fallback>
      </mc:AlternateContent>
    </w:r>
  </w:p>
  <w:p>
    <w:pPr>
      <w:pStyle w:val="Header"/>
      <w:rPr>
        <w:lang w:val="ru-RU"/>
      </w:rPr>
    </w:pPr>
    <w:r>
      <w:rPr>
        <w:lang w:val="ru-RU"/>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Symbol" w:hAnsi="Symbol" w:cs="Symbol"/>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2z0">
    <w:name w:val="WW8Num2z0"/>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DefaultParagraphFont">
    <w:name w:val="Default Paragraph Font"/>
    <w:qFormat/>
    <w:rPr/>
  </w:style>
  <w:style w:type="character" w:styleId="StrongEmphasis">
    <w:name w:val="Strong"/>
    <w:basedOn w:val="DefaultParagraphFont"/>
    <w:qFormat/>
    <w:rPr>
      <w:b/>
      <w:bCs/>
    </w:rPr>
  </w:style>
  <w:style w:type="character" w:styleId="InternetLink">
    <w:name w:val="Hyperlink"/>
    <w:basedOn w:val="DefaultParagraphFont"/>
    <w:rPr>
      <w:color w:val="0000FF"/>
      <w:u w:val="single"/>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0</TotalTime>
  <Application>LibreOffice/7.5.2.2$Linux_X86_64 LibreOffice_project/50$Build-2</Application>
  <AppVersion>15.0000</AppVersion>
  <Pages>3</Pages>
  <Words>872</Words>
  <Characters>5499</Characters>
  <CharactersWithSpaces>6329</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2010-07-27T10:38:00Z</dcterms:created>
  <dc:creator>COMPUTER</dc:creator>
  <dc:description/>
  <cp:keywords/>
  <dc:language>en-US</dc:language>
  <cp:lastModifiedBy>name</cp:lastModifiedBy>
  <dcterms:modified xsi:type="dcterms:W3CDTF">2010-07-27T10:38:00Z</dcterms:modified>
  <cp:revision>2</cp:revision>
  <dc:subject/>
  <dc:title/>
</cp:coreProperties>
</file>